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shd w:fill="ff9900" w:val="clear"/>
          <w:rtl w:val="0"/>
        </w:rPr>
        <w:t xml:space="preserve">A chairde, má tá aon athruithe beidh an t-eolas suas chun dáta beo ar an suíomh </w:t>
      </w:r>
      <w:hyperlink r:id="rId6">
        <w:r w:rsidDel="00000000" w:rsidR="00000000" w:rsidRPr="00000000">
          <w:rPr>
            <w:color w:val="1155cc"/>
            <w:sz w:val="40"/>
            <w:szCs w:val="40"/>
            <w:u w:val="single"/>
            <w:shd w:fill="ff9900" w:val="clear"/>
            <w:rtl w:val="0"/>
          </w:rPr>
          <w:t xml:space="preserve">www.ComhluadarLuimnigh.ie</w:t>
        </w:r>
      </w:hyperlink>
      <w:r w:rsidDel="00000000" w:rsidR="00000000" w:rsidRPr="00000000">
        <w:rPr>
          <w:sz w:val="40"/>
          <w:szCs w:val="40"/>
          <w:shd w:fill="ff9900" w:val="clear"/>
          <w:rtl w:val="0"/>
        </w:rPr>
        <w:t xml:space="preserve"> </w:t>
      </w: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6645600" cy="9398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39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mhluadarluimnigh.ie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